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0B39" w14:textId="77777777" w:rsidR="00B81E8A" w:rsidRDefault="00B81E8A" w:rsidP="009C4820">
      <w:pPr>
        <w:pStyle w:val="COOPTemplate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pict w14:anchorId="76842356">
          <v:group id="_x0000_s1026" style="position:absolute;left:0;text-align:left;margin-left:-53.6pt;margin-top:-53.25pt;width:812.35pt;height:83.15pt;z-index:251657216" coordorigin="-127,15" coordsize="16247,1663">
            <v:group id="_x0000_s1027" style="position:absolute;left:-127;top:15;width:16247;height:1663" coordorigin="-367" coordsize="16247,1663">
              <v:rect id="Rectangle 9" o:spid="_x0000_s1028" style="position:absolute;left:-367;top:1539;width:16247;height:124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" fillcolor="#a30001" stroked="f" strokeweight="1.3333mm">
                <v:stroke linestyle="thickThin"/>
              </v:rect>
              <v:rect id="Rectangle 6" o:spid="_x0000_s1029" style="position:absolute;left:-358;width:16188;height:1440;visibility:visible;mso-width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" fillcolor="#052e5a" stroked="f" strokeweight="1.3333mm">
                <v:stroke linestyle="thickThin"/>
              </v:rect>
            </v:group>
            <v:rect id="Rectangle 8" o:spid="_x0000_s1030" style="position:absolute;left:-127;top:1435;width:16247;height:119;visibility:visible;mso-width-relative:margin;mso-height-relative:margin;v-text-anchor:middle" o:bwmode="inverseGray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" fillcolor="#6b8dcd" stroked="f" strokeweight="1.3333mm">
              <v:stroke linestyle="thickThin"/>
            </v:rect>
          </v:group>
        </w:pict>
      </w:r>
      <w:r>
        <w:rPr>
          <w:rFonts w:ascii="Arial" w:hAnsi="Arial"/>
          <w:noProof/>
        </w:rPr>
        <w:pict w14:anchorId="464C9F8A">
          <v:rect id="Title Placeholder 1" o:spid="_x0000_s1031" style="position:absolute;left:0;text-align:left;margin-left:-25.9pt;margin-top:-36.9pt;width:639.6pt;height:51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" fillcolor="#052e5a" stroked="f">
            <o:lock v:ext="edit" grouping="t"/>
            <v:textbox inset=",,3.6pt">
              <w:txbxContent>
                <w:p w14:paraId="6929FEEF" w14:textId="77777777" w:rsidR="00B81E8A" w:rsidRPr="00C516C5" w:rsidRDefault="00B81E8A" w:rsidP="00B81E8A">
                  <w:pPr>
                    <w:pStyle w:val="NormalWeb"/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28"/>
                      <w:szCs w:val="72"/>
                    </w:rPr>
                  </w:pPr>
                  <w:r w:rsidRPr="00C516C5"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28"/>
                      <w:szCs w:val="72"/>
                    </w:rPr>
                    <w:t>Continuity of Operations Planning: Awareness</w:t>
                  </w:r>
                </w:p>
                <w:p w14:paraId="0B26044C" w14:textId="77777777" w:rsidR="00B81E8A" w:rsidRPr="00E20DB9" w:rsidRDefault="00B81E8A" w:rsidP="00B81E8A">
                  <w:pPr>
                    <w:pStyle w:val="NormalWeb"/>
                    <w:rPr>
                      <w:sz w:val="14"/>
                    </w:rPr>
                  </w:pPr>
                  <w:r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40"/>
                      <w:szCs w:val="72"/>
                    </w:rPr>
                    <w:t xml:space="preserve">Assess: </w:t>
                  </w:r>
                  <w:r w:rsidR="00DB3E91">
                    <w:rPr>
                      <w:rFonts w:ascii="Verdana" w:eastAsia="Verdana" w:hAnsi="Verdana" w:cs="Verdana"/>
                      <w:bCs/>
                      <w:color w:val="FFFFFF"/>
                      <w:kern w:val="24"/>
                      <w:position w:val="1"/>
                      <w:sz w:val="40"/>
                      <w:szCs w:val="72"/>
                    </w:rPr>
                    <w:t>Essential Functions Worksheet</w:t>
                  </w:r>
                </w:p>
              </w:txbxContent>
            </v:textbox>
          </v:rect>
        </w:pict>
      </w:r>
    </w:p>
    <w:p w14:paraId="41A96CFD" w14:textId="77777777" w:rsidR="00B81E8A" w:rsidRDefault="00B81E8A" w:rsidP="009C4820">
      <w:pPr>
        <w:pStyle w:val="COOPTemplate"/>
        <w:jc w:val="center"/>
        <w:rPr>
          <w:rFonts w:ascii="Arial" w:hAnsi="Arial"/>
        </w:rPr>
      </w:pPr>
    </w:p>
    <w:p w14:paraId="1BC6F33D" w14:textId="77777777" w:rsidR="001303C8" w:rsidRPr="001303C8" w:rsidRDefault="001303C8" w:rsidP="001303C8">
      <w:pPr>
        <w:pStyle w:val="COOPTemplate"/>
        <w:ind w:firstLine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Use this form to</w:t>
      </w:r>
      <w:r w:rsidRPr="001303C8">
        <w:rPr>
          <w:rFonts w:ascii="Calibri" w:hAnsi="Calibri" w:cs="Calibri"/>
          <w:b w:val="0"/>
          <w:sz w:val="22"/>
          <w:szCs w:val="22"/>
        </w:rPr>
        <w:t xml:space="preserve"> identify the essential functions of </w:t>
      </w:r>
      <w:r>
        <w:rPr>
          <w:rFonts w:ascii="Calibri" w:hAnsi="Calibri" w:cs="Calibri"/>
          <w:b w:val="0"/>
          <w:sz w:val="22"/>
          <w:szCs w:val="22"/>
        </w:rPr>
        <w:t>your department or organization.</w:t>
      </w:r>
    </w:p>
    <w:p w14:paraId="3A6E3005" w14:textId="77777777" w:rsidR="00847A63" w:rsidRDefault="00847A63" w:rsidP="001303C8">
      <w:pPr>
        <w:numPr>
          <w:ilvl w:val="0"/>
          <w:numId w:val="9"/>
        </w:numPr>
      </w:pPr>
      <w:r>
        <w:t xml:space="preserve">List all agency functions.  </w:t>
      </w:r>
      <w:r w:rsidRPr="001E6C54">
        <w:t xml:space="preserve">These functions may be identified through the following sources: agency mission </w:t>
      </w:r>
      <w:r w:rsidRPr="001303C8">
        <w:rPr>
          <w:b/>
        </w:rPr>
        <w:t>statement</w:t>
      </w:r>
      <w:r w:rsidRPr="001E6C54">
        <w:t>, legislation authorizing the agency, regulati</w:t>
      </w:r>
      <w:r>
        <w:t>ons promulgated by the agency</w:t>
      </w:r>
      <w:r w:rsidRPr="00CA29F5">
        <w:t>, standard operating procedures</w:t>
      </w:r>
      <w:r w:rsidRPr="001E6C54">
        <w:t xml:space="preserve"> and </w:t>
      </w:r>
      <w:r w:rsidRPr="00CA29F5">
        <w:t>emergency operating procedures</w:t>
      </w:r>
      <w:r w:rsidRPr="001E6C54">
        <w:t>, and former and current agency employees.</w:t>
      </w:r>
    </w:p>
    <w:p w14:paraId="303506E2" w14:textId="77777777" w:rsidR="00847A63" w:rsidRDefault="00847A63" w:rsidP="00847A63">
      <w:pPr>
        <w:ind w:left="720"/>
      </w:pPr>
    </w:p>
    <w:p w14:paraId="7D55E87C" w14:textId="77777777" w:rsidR="00847A63" w:rsidRDefault="00847A63" w:rsidP="00847A63">
      <w:pPr>
        <w:numPr>
          <w:ilvl w:val="0"/>
          <w:numId w:val="9"/>
        </w:numPr>
      </w:pPr>
      <w:r>
        <w:t>D</w:t>
      </w:r>
      <w:r w:rsidRPr="001E6C54">
        <w:t xml:space="preserve">etermine if the function is </w:t>
      </w:r>
      <w:r w:rsidRPr="001E6C54">
        <w:rPr>
          <w:i/>
        </w:rPr>
        <w:t>essential</w:t>
      </w:r>
      <w:r w:rsidRPr="001E6C54">
        <w:t xml:space="preserve">. Do this by reconsidering the sources for agency functions </w:t>
      </w:r>
      <w:r>
        <w:t>by</w:t>
      </w:r>
      <w:r w:rsidRPr="001E6C54">
        <w:t xml:space="preserve"> consulti</w:t>
      </w:r>
      <w:r>
        <w:t>ng</w:t>
      </w:r>
      <w:r w:rsidRPr="001E6C54">
        <w:t xml:space="preserve"> with agency staff and management. </w:t>
      </w:r>
      <w:r>
        <w:t xml:space="preserve"> Consider which agency functions should be resumed within 12 hours and should be sustainable for up to 30 days.  </w:t>
      </w:r>
      <w:r w:rsidRPr="001E6C54">
        <w:t xml:space="preserve">Many services the agency provides to other agencies and the public will be essential functions. Also consider those functions that will </w:t>
      </w:r>
      <w:r w:rsidRPr="001E6C54">
        <w:rPr>
          <w:i/>
        </w:rPr>
        <w:t>only</w:t>
      </w:r>
      <w:r w:rsidRPr="001E6C54">
        <w:t xml:space="preserve"> be essential during an </w:t>
      </w:r>
      <w:proofErr w:type="gramStart"/>
      <w:r w:rsidRPr="001E6C54">
        <w:t>emergency, and</w:t>
      </w:r>
      <w:proofErr w:type="gramEnd"/>
      <w:r w:rsidRPr="001E6C54">
        <w:t xml:space="preserve"> mark them as essential.</w:t>
      </w:r>
    </w:p>
    <w:p w14:paraId="63C4DBD3" w14:textId="77777777" w:rsidR="00847A63" w:rsidRPr="00847A63" w:rsidRDefault="00847A63" w:rsidP="00847A63"/>
    <w:p w14:paraId="12321462" w14:textId="77777777" w:rsidR="00CE0E75" w:rsidRPr="00CE0E75" w:rsidRDefault="00CE0E75" w:rsidP="00CE0E75">
      <w:pPr>
        <w:pStyle w:val="COOPTemplate"/>
        <w:ind w:left="360"/>
        <w:rPr>
          <w:rFonts w:ascii="Arial" w:hAnsi="Arial"/>
          <w:b w:val="0"/>
          <w:i/>
          <w:sz w:val="18"/>
          <w:szCs w:val="18"/>
        </w:rPr>
      </w:pPr>
      <w:r>
        <w:rPr>
          <w:rFonts w:ascii="Arial" w:hAnsi="Arial"/>
          <w:b w:val="0"/>
          <w:i/>
          <w:sz w:val="18"/>
          <w:szCs w:val="18"/>
        </w:rPr>
        <w:t xml:space="preserve">Source: </w:t>
      </w:r>
      <w:r w:rsidR="006D51E1">
        <w:rPr>
          <w:rFonts w:ascii="Arial" w:hAnsi="Arial"/>
          <w:b w:val="0"/>
          <w:i/>
          <w:sz w:val="18"/>
          <w:szCs w:val="18"/>
        </w:rPr>
        <w:t>Continuity of Operations Plan Guidance for Indian Health Centers, Global Vision Consortium Native American Alliance for Emergency Preparedness, June 2010</w:t>
      </w:r>
    </w:p>
    <w:tbl>
      <w:tblPr>
        <w:tblW w:w="47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1"/>
        <w:gridCol w:w="1799"/>
      </w:tblGrid>
      <w:tr w:rsidR="00847A63" w:rsidRPr="001E0F1F" w14:paraId="2D866090" w14:textId="77777777" w:rsidTr="000A4E45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4083" w:type="pct"/>
            <w:shd w:val="clear" w:color="auto" w:fill="0F243E"/>
            <w:vAlign w:val="bottom"/>
          </w:tcPr>
          <w:p w14:paraId="2644A834" w14:textId="77777777" w:rsidR="00847A63" w:rsidRPr="001E0F1F" w:rsidRDefault="00847A63" w:rsidP="00847A6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  <w:r w:rsidRPr="001E0F1F">
              <w:rPr>
                <w:rFonts w:cs="Calibri"/>
                <w:b/>
                <w:bCs/>
                <w:color w:val="FFFFFF"/>
                <w:szCs w:val="22"/>
              </w:rPr>
              <w:t xml:space="preserve">All Agency Functions </w:t>
            </w:r>
          </w:p>
        </w:tc>
        <w:tc>
          <w:tcPr>
            <w:tcW w:w="917" w:type="pct"/>
            <w:shd w:val="clear" w:color="auto" w:fill="0F243E"/>
          </w:tcPr>
          <w:p w14:paraId="32F59A00" w14:textId="77777777" w:rsidR="00847A63" w:rsidRPr="001E0F1F" w:rsidRDefault="00847A63" w:rsidP="00CA23B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</w:p>
          <w:p w14:paraId="1321B3F1" w14:textId="77777777" w:rsidR="00847A63" w:rsidRPr="001E0F1F" w:rsidRDefault="00847A63" w:rsidP="00CA23B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FFFFFF"/>
                <w:szCs w:val="22"/>
              </w:rPr>
            </w:pPr>
            <w:r w:rsidRPr="001E0F1F">
              <w:rPr>
                <w:rFonts w:cs="Calibri"/>
                <w:b/>
                <w:bCs/>
                <w:color w:val="FFFFFF"/>
                <w:szCs w:val="22"/>
              </w:rPr>
              <w:t>Essential? Yes/No</w:t>
            </w:r>
          </w:p>
          <w:p w14:paraId="0F00D209" w14:textId="77777777" w:rsidR="00847A63" w:rsidRPr="001E0F1F" w:rsidRDefault="00847A63" w:rsidP="005B18A9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FFFF"/>
                <w:szCs w:val="22"/>
              </w:rPr>
            </w:pPr>
          </w:p>
        </w:tc>
      </w:tr>
      <w:tr w:rsidR="00847A63" w:rsidRPr="001E0F1F" w14:paraId="26C2B7FC" w14:textId="77777777" w:rsidTr="000A4E45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4083" w:type="pct"/>
            <w:shd w:val="clear" w:color="auto" w:fill="F2F2F2"/>
            <w:vAlign w:val="bottom"/>
          </w:tcPr>
          <w:p w14:paraId="17333E1F" w14:textId="77777777" w:rsidR="0093383F" w:rsidRPr="001E0F1F" w:rsidRDefault="0093383F" w:rsidP="0093383F">
            <w:pPr>
              <w:autoSpaceDE w:val="0"/>
              <w:autoSpaceDN w:val="0"/>
              <w:adjustRightInd w:val="0"/>
              <w:rPr>
                <w:rFonts w:cs="Calibri"/>
                <w:i/>
                <w:color w:val="FFFFFF"/>
                <w:szCs w:val="22"/>
              </w:rPr>
            </w:pPr>
          </w:p>
          <w:p w14:paraId="23E2DB85" w14:textId="77777777" w:rsidR="0093383F" w:rsidRPr="001E0F1F" w:rsidRDefault="0093383F" w:rsidP="0093383F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1E0F1F">
              <w:rPr>
                <w:rFonts w:cs="Calibri"/>
                <w:i/>
                <w:szCs w:val="22"/>
              </w:rPr>
              <w:t>Examples:</w:t>
            </w:r>
          </w:p>
          <w:p w14:paraId="510C2FE4" w14:textId="77777777" w:rsidR="00847A63" w:rsidRPr="001E0F1F" w:rsidRDefault="0093383F" w:rsidP="0093383F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1E0F1F">
              <w:rPr>
                <w:rFonts w:cs="Calibri"/>
                <w:i/>
                <w:szCs w:val="22"/>
              </w:rPr>
              <w:t xml:space="preserve">Chronic Disease Management </w:t>
            </w:r>
          </w:p>
          <w:p w14:paraId="5B962EF8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i/>
                <w:color w:val="FFFFFF"/>
                <w:szCs w:val="22"/>
              </w:rPr>
            </w:pPr>
          </w:p>
          <w:p w14:paraId="2B94C493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i/>
                <w:color w:val="FFFFFF"/>
                <w:szCs w:val="22"/>
              </w:rPr>
            </w:pPr>
          </w:p>
          <w:p w14:paraId="05460523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i/>
                <w:color w:val="FFFFFF"/>
                <w:szCs w:val="22"/>
              </w:rPr>
            </w:pPr>
          </w:p>
        </w:tc>
        <w:tc>
          <w:tcPr>
            <w:tcW w:w="917" w:type="pct"/>
            <w:shd w:val="clear" w:color="auto" w:fill="F2F2F2"/>
          </w:tcPr>
          <w:p w14:paraId="6A3FB900" w14:textId="77777777" w:rsidR="0093383F" w:rsidRPr="001E0F1F" w:rsidRDefault="0093383F" w:rsidP="0093383F">
            <w:pPr>
              <w:autoSpaceDE w:val="0"/>
              <w:autoSpaceDN w:val="0"/>
              <w:adjustRightInd w:val="0"/>
              <w:ind w:left="720"/>
              <w:rPr>
                <w:rFonts w:cs="Calibri"/>
                <w:i/>
                <w:szCs w:val="22"/>
              </w:rPr>
            </w:pPr>
          </w:p>
          <w:p w14:paraId="29A91210" w14:textId="77777777" w:rsidR="0093383F" w:rsidRPr="001E0F1F" w:rsidRDefault="0093383F" w:rsidP="0093383F">
            <w:pPr>
              <w:autoSpaceDE w:val="0"/>
              <w:autoSpaceDN w:val="0"/>
              <w:adjustRightInd w:val="0"/>
              <w:ind w:left="720"/>
              <w:rPr>
                <w:rFonts w:cs="Calibri"/>
                <w:i/>
                <w:szCs w:val="22"/>
              </w:rPr>
            </w:pPr>
          </w:p>
          <w:p w14:paraId="5626BA37" w14:textId="77777777" w:rsidR="0093383F" w:rsidRPr="001E0F1F" w:rsidRDefault="0093383F" w:rsidP="0093383F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1E0F1F">
              <w:rPr>
                <w:rFonts w:cs="Calibri"/>
                <w:i/>
                <w:szCs w:val="22"/>
              </w:rPr>
              <w:t xml:space="preserve">Yes </w:t>
            </w:r>
          </w:p>
        </w:tc>
      </w:tr>
      <w:tr w:rsidR="00847A63" w:rsidRPr="001E0F1F" w14:paraId="6684C9BC" w14:textId="77777777" w:rsidTr="000A4E45">
        <w:tblPrEx>
          <w:tblCellMar>
            <w:top w:w="0" w:type="dxa"/>
            <w:bottom w:w="0" w:type="dxa"/>
          </w:tblCellMar>
        </w:tblPrEx>
        <w:trPr>
          <w:trHeight w:hRule="exact" w:val="820"/>
          <w:jc w:val="center"/>
        </w:trPr>
        <w:tc>
          <w:tcPr>
            <w:tcW w:w="4083" w:type="pct"/>
            <w:shd w:val="clear" w:color="auto" w:fill="F2F2F2"/>
            <w:vAlign w:val="bottom"/>
          </w:tcPr>
          <w:p w14:paraId="1718F685" w14:textId="77777777" w:rsidR="00847A63" w:rsidRPr="001E0F1F" w:rsidRDefault="0093383F" w:rsidP="0065277C">
            <w:pPr>
              <w:autoSpaceDE w:val="0"/>
              <w:autoSpaceDN w:val="0"/>
              <w:adjustRightInd w:val="0"/>
              <w:rPr>
                <w:rFonts w:eastAsia="Calibri" w:cs="Calibri"/>
                <w:i/>
                <w:color w:val="000000"/>
                <w:szCs w:val="22"/>
              </w:rPr>
            </w:pPr>
            <w:r w:rsidRPr="001E0F1F">
              <w:rPr>
                <w:rFonts w:eastAsia="Calibri" w:cs="Calibri"/>
                <w:i/>
                <w:color w:val="000000"/>
                <w:szCs w:val="22"/>
              </w:rPr>
              <w:t>Dental Care</w:t>
            </w:r>
          </w:p>
        </w:tc>
        <w:tc>
          <w:tcPr>
            <w:tcW w:w="917" w:type="pct"/>
            <w:shd w:val="clear" w:color="auto" w:fill="F2F2F2"/>
          </w:tcPr>
          <w:p w14:paraId="33B61A18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6C13D306" w14:textId="77777777" w:rsidR="0093383F" w:rsidRPr="001E0F1F" w:rsidRDefault="0093383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4F9371E2" w14:textId="77777777" w:rsidR="0093383F" w:rsidRPr="001E0F1F" w:rsidRDefault="0093383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1E0F1F">
              <w:rPr>
                <w:rFonts w:cs="Calibri"/>
                <w:i/>
                <w:szCs w:val="22"/>
              </w:rPr>
              <w:t>No</w:t>
            </w:r>
          </w:p>
        </w:tc>
      </w:tr>
      <w:tr w:rsidR="00847A63" w:rsidRPr="001E0F1F" w14:paraId="6D45FE21" w14:textId="77777777" w:rsidTr="000A4E4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083" w:type="pct"/>
            <w:shd w:val="clear" w:color="auto" w:fill="F2F2F2"/>
            <w:vAlign w:val="bottom"/>
          </w:tcPr>
          <w:p w14:paraId="0F3C1AF3" w14:textId="77777777" w:rsidR="00847A63" w:rsidRPr="001E0F1F" w:rsidRDefault="0093383F" w:rsidP="00A72465">
            <w:pPr>
              <w:autoSpaceDE w:val="0"/>
              <w:autoSpaceDN w:val="0"/>
              <w:adjustRightInd w:val="0"/>
              <w:rPr>
                <w:rFonts w:eastAsia="Calibri" w:cs="Calibri"/>
                <w:i/>
                <w:color w:val="000000"/>
                <w:szCs w:val="22"/>
              </w:rPr>
            </w:pPr>
            <w:r w:rsidRPr="001E0F1F">
              <w:rPr>
                <w:rFonts w:eastAsia="Calibri" w:cs="Calibri"/>
                <w:i/>
                <w:color w:val="000000"/>
                <w:szCs w:val="22"/>
              </w:rPr>
              <w:t xml:space="preserve">General Medicine </w:t>
            </w:r>
          </w:p>
        </w:tc>
        <w:tc>
          <w:tcPr>
            <w:tcW w:w="917" w:type="pct"/>
            <w:shd w:val="clear" w:color="auto" w:fill="F2F2F2"/>
          </w:tcPr>
          <w:p w14:paraId="0FE2941A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0258694A" w14:textId="77777777" w:rsidR="0093383F" w:rsidRPr="001E0F1F" w:rsidRDefault="0093383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14CBE612" w14:textId="77777777" w:rsidR="0093383F" w:rsidRPr="001E0F1F" w:rsidRDefault="0093383F" w:rsidP="0065277C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1E0F1F">
              <w:rPr>
                <w:rFonts w:cs="Calibri"/>
                <w:i/>
                <w:szCs w:val="22"/>
              </w:rPr>
              <w:t>No</w:t>
            </w:r>
          </w:p>
        </w:tc>
      </w:tr>
      <w:tr w:rsidR="00847A63" w:rsidRPr="001E0F1F" w14:paraId="5E92ADC3" w14:textId="77777777" w:rsidTr="000A4E45">
        <w:tblPrEx>
          <w:tblCellMar>
            <w:top w:w="0" w:type="dxa"/>
            <w:bottom w:w="0" w:type="dxa"/>
          </w:tblCellMar>
        </w:tblPrEx>
        <w:trPr>
          <w:trHeight w:val="638"/>
          <w:jc w:val="center"/>
        </w:trPr>
        <w:tc>
          <w:tcPr>
            <w:tcW w:w="4083" w:type="pct"/>
            <w:shd w:val="clear" w:color="auto" w:fill="F2F2F2"/>
            <w:vAlign w:val="bottom"/>
          </w:tcPr>
          <w:p w14:paraId="313334AC" w14:textId="77777777" w:rsidR="00847A63" w:rsidRPr="001E0F1F" w:rsidRDefault="00847A63" w:rsidP="00CE0E75">
            <w:pPr>
              <w:autoSpaceDE w:val="0"/>
              <w:autoSpaceDN w:val="0"/>
              <w:adjustRightInd w:val="0"/>
              <w:rPr>
                <w:rFonts w:cs="Calibri"/>
                <w:i/>
                <w:color w:val="FFFFFF"/>
                <w:szCs w:val="22"/>
              </w:rPr>
            </w:pPr>
          </w:p>
          <w:p w14:paraId="1478678E" w14:textId="77777777" w:rsidR="00847A63" w:rsidRPr="001E0F1F" w:rsidRDefault="0093383F" w:rsidP="00CE0E75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1E0F1F">
              <w:rPr>
                <w:rFonts w:cs="Calibri"/>
                <w:i/>
                <w:szCs w:val="22"/>
              </w:rPr>
              <w:t>Pediatric Services</w:t>
            </w:r>
          </w:p>
        </w:tc>
        <w:tc>
          <w:tcPr>
            <w:tcW w:w="917" w:type="pct"/>
            <w:shd w:val="clear" w:color="auto" w:fill="F2F2F2"/>
          </w:tcPr>
          <w:p w14:paraId="6A29677C" w14:textId="77777777" w:rsidR="00847A63" w:rsidRPr="001E0F1F" w:rsidRDefault="00847A63" w:rsidP="005B18A9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5173E307" w14:textId="77777777" w:rsidR="0093383F" w:rsidRPr="001E0F1F" w:rsidRDefault="0093383F" w:rsidP="005B18A9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</w:p>
          <w:p w14:paraId="65D95B5B" w14:textId="77777777" w:rsidR="0093383F" w:rsidRPr="001E0F1F" w:rsidRDefault="0093383F" w:rsidP="005B18A9">
            <w:pPr>
              <w:autoSpaceDE w:val="0"/>
              <w:autoSpaceDN w:val="0"/>
              <w:adjustRightInd w:val="0"/>
              <w:rPr>
                <w:rFonts w:cs="Calibri"/>
                <w:i/>
                <w:szCs w:val="22"/>
              </w:rPr>
            </w:pPr>
            <w:r w:rsidRPr="001E0F1F">
              <w:rPr>
                <w:rFonts w:cs="Calibri"/>
                <w:i/>
                <w:szCs w:val="22"/>
              </w:rPr>
              <w:t>Yes</w:t>
            </w:r>
          </w:p>
        </w:tc>
      </w:tr>
      <w:tr w:rsidR="00847A63" w:rsidRPr="001E0F1F" w14:paraId="6BC76078" w14:textId="77777777" w:rsidTr="000A4E4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083" w:type="pct"/>
            <w:shd w:val="clear" w:color="auto" w:fill="auto"/>
            <w:vAlign w:val="bottom"/>
          </w:tcPr>
          <w:p w14:paraId="3C210DC6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5B1A290A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15A542BF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7FFE5241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5AA682A5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40EED7AC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917" w:type="pct"/>
          </w:tcPr>
          <w:p w14:paraId="25D4B242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</w:tr>
      <w:tr w:rsidR="00847A63" w:rsidRPr="001E0F1F" w14:paraId="5439D6CF" w14:textId="77777777" w:rsidTr="000A4E45">
        <w:tblPrEx>
          <w:tblCellMar>
            <w:top w:w="0" w:type="dxa"/>
            <w:bottom w:w="0" w:type="dxa"/>
          </w:tblCellMar>
        </w:tblPrEx>
        <w:trPr>
          <w:trHeight w:hRule="exact" w:val="748"/>
          <w:jc w:val="center"/>
        </w:trPr>
        <w:tc>
          <w:tcPr>
            <w:tcW w:w="4083" w:type="pct"/>
            <w:shd w:val="clear" w:color="auto" w:fill="auto"/>
            <w:vAlign w:val="bottom"/>
          </w:tcPr>
          <w:p w14:paraId="5ACCDB45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917" w:type="pct"/>
          </w:tcPr>
          <w:p w14:paraId="0004D3B1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</w:tr>
      <w:tr w:rsidR="00847A63" w:rsidRPr="001E0F1F" w14:paraId="440D6347" w14:textId="77777777" w:rsidTr="000A4E45">
        <w:tblPrEx>
          <w:tblCellMar>
            <w:top w:w="0" w:type="dxa"/>
            <w:bottom w:w="0" w:type="dxa"/>
          </w:tblCellMar>
        </w:tblPrEx>
        <w:trPr>
          <w:trHeight w:hRule="exact" w:val="793"/>
          <w:jc w:val="center"/>
        </w:trPr>
        <w:tc>
          <w:tcPr>
            <w:tcW w:w="4083" w:type="pct"/>
            <w:shd w:val="clear" w:color="auto" w:fill="auto"/>
            <w:vAlign w:val="bottom"/>
          </w:tcPr>
          <w:p w14:paraId="49F2B52B" w14:textId="77777777" w:rsidR="00847A63" w:rsidRPr="001E0F1F" w:rsidRDefault="00847A63" w:rsidP="00EB5606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7F1CFE85" w14:textId="77777777" w:rsidR="00847A63" w:rsidRPr="001E0F1F" w:rsidRDefault="00847A63" w:rsidP="00EB5606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165D3499" w14:textId="77777777" w:rsidR="00847A63" w:rsidRPr="001E0F1F" w:rsidRDefault="00847A63" w:rsidP="00EB5606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10B783DD" w14:textId="77777777" w:rsidR="00847A63" w:rsidRPr="001E0F1F" w:rsidRDefault="00847A63" w:rsidP="00EB5606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6B4A6430" w14:textId="77777777" w:rsidR="00847A63" w:rsidRPr="001E0F1F" w:rsidRDefault="00847A63" w:rsidP="00EB5606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1FF27A67" w14:textId="77777777" w:rsidR="00847A63" w:rsidRPr="001E0F1F" w:rsidRDefault="00847A63" w:rsidP="00EB5606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14:paraId="344E89BA" w14:textId="77777777" w:rsidR="00847A63" w:rsidRPr="001E0F1F" w:rsidRDefault="00847A63" w:rsidP="00EB5606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917" w:type="pct"/>
          </w:tcPr>
          <w:p w14:paraId="440662E9" w14:textId="77777777" w:rsidR="00847A63" w:rsidRPr="001E0F1F" w:rsidRDefault="00847A63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</w:tr>
      <w:tr w:rsidR="0093383F" w:rsidRPr="001E0F1F" w14:paraId="1F890100" w14:textId="77777777" w:rsidTr="000A4E45">
        <w:tblPrEx>
          <w:tblCellMar>
            <w:top w:w="0" w:type="dxa"/>
            <w:bottom w:w="0" w:type="dxa"/>
          </w:tblCellMar>
        </w:tblPrEx>
        <w:trPr>
          <w:trHeight w:hRule="exact" w:val="793"/>
          <w:jc w:val="center"/>
        </w:trPr>
        <w:tc>
          <w:tcPr>
            <w:tcW w:w="4083" w:type="pct"/>
            <w:shd w:val="clear" w:color="auto" w:fill="auto"/>
            <w:vAlign w:val="bottom"/>
          </w:tcPr>
          <w:p w14:paraId="50A68471" w14:textId="77777777" w:rsidR="0093383F" w:rsidRPr="001E0F1F" w:rsidRDefault="0093383F" w:rsidP="00EB5606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917" w:type="pct"/>
          </w:tcPr>
          <w:p w14:paraId="1F33C13D" w14:textId="77777777" w:rsidR="0093383F" w:rsidRPr="001E0F1F" w:rsidRDefault="0093383F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</w:tr>
      <w:tr w:rsidR="0093383F" w:rsidRPr="001E0F1F" w14:paraId="59820C3D" w14:textId="77777777" w:rsidTr="000A4E45">
        <w:tblPrEx>
          <w:tblCellMar>
            <w:top w:w="0" w:type="dxa"/>
            <w:bottom w:w="0" w:type="dxa"/>
          </w:tblCellMar>
        </w:tblPrEx>
        <w:trPr>
          <w:trHeight w:hRule="exact" w:val="793"/>
          <w:jc w:val="center"/>
        </w:trPr>
        <w:tc>
          <w:tcPr>
            <w:tcW w:w="4083" w:type="pct"/>
            <w:shd w:val="clear" w:color="auto" w:fill="auto"/>
            <w:vAlign w:val="bottom"/>
          </w:tcPr>
          <w:p w14:paraId="65F82D8C" w14:textId="77777777" w:rsidR="0093383F" w:rsidRPr="001E0F1F" w:rsidRDefault="0093383F" w:rsidP="00EB5606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917" w:type="pct"/>
          </w:tcPr>
          <w:p w14:paraId="7CF837CF" w14:textId="77777777" w:rsidR="0093383F" w:rsidRPr="001E0F1F" w:rsidRDefault="0093383F" w:rsidP="0065277C">
            <w:pPr>
              <w:autoSpaceDE w:val="0"/>
              <w:autoSpaceDN w:val="0"/>
              <w:adjustRightInd w:val="0"/>
              <w:rPr>
                <w:rFonts w:cs="Calibri"/>
                <w:b/>
                <w:szCs w:val="22"/>
              </w:rPr>
            </w:pPr>
          </w:p>
        </w:tc>
      </w:tr>
    </w:tbl>
    <w:p w14:paraId="6D1C6CBB" w14:textId="77777777" w:rsidR="009C4820" w:rsidRPr="0079511B" w:rsidRDefault="009C4820" w:rsidP="00CE0E75">
      <w:pPr>
        <w:spacing w:after="120"/>
        <w:rPr>
          <w:rFonts w:ascii="Palatino Linotype" w:hAnsi="Palatino Linotype"/>
          <w:sz w:val="24"/>
        </w:rPr>
      </w:pPr>
    </w:p>
    <w:sectPr w:rsidR="009C4820" w:rsidRPr="0079511B" w:rsidSect="00986C8E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458D" w14:textId="77777777" w:rsidR="00037DA3" w:rsidRDefault="00037DA3" w:rsidP="00BA4A06">
      <w:r>
        <w:separator/>
      </w:r>
    </w:p>
  </w:endnote>
  <w:endnote w:type="continuationSeparator" w:id="0">
    <w:p w14:paraId="29D881E6" w14:textId="77777777" w:rsidR="00037DA3" w:rsidRDefault="00037DA3" w:rsidP="00B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A937D" w14:textId="77777777" w:rsidR="00B81E8A" w:rsidRDefault="00B81E8A">
    <w:pPr>
      <w:pStyle w:val="Footer"/>
    </w:pPr>
    <w:r>
      <w:rPr>
        <w:noProof/>
      </w:rPr>
      <w:pict w14:anchorId="61382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069" o:spid="_x0000_s2050" type="#_x0000_t75" style="position:absolute;margin-left:-27.05pt;margin-top:-16.55pt;width:70.65pt;height:38.05pt;z-index:251658240;visibility:visible" wrapcoords="-230 0 -230 21176 21600 21176 21600 0 -230 0">
          <v:imagedata r:id="rId1" o:title=""/>
          <w10:wrap type="through"/>
        </v:shape>
      </w:pict>
    </w:r>
    <w:r>
      <w:rPr>
        <w:noProof/>
      </w:rPr>
      <w:pict w14:anchorId="42CA624D">
        <v:shape id="Picture 2070" o:spid="_x0000_s2049" type="#_x0000_t75" style="position:absolute;margin-left:426pt;margin-top:-14.25pt;width:102pt;height:35.75pt;z-index:251657216;visibility:visible" wrapcoords="635 2700 635 18450 6353 18450 19535 17100 20806 16650 20806 4950 19218 4500 6353 2700 635 2700">
          <v:imagedata r:id="rId2" o:title="OPHP_threelinesright-color-small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505F" w14:textId="77777777" w:rsidR="00037DA3" w:rsidRDefault="00037DA3" w:rsidP="00BA4A06">
      <w:r>
        <w:separator/>
      </w:r>
    </w:p>
  </w:footnote>
  <w:footnote w:type="continuationSeparator" w:id="0">
    <w:p w14:paraId="00D70782" w14:textId="77777777" w:rsidR="00037DA3" w:rsidRDefault="00037DA3" w:rsidP="00BA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02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161D"/>
    <w:multiLevelType w:val="hybridMultilevel"/>
    <w:tmpl w:val="22FA2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12EB4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503EF"/>
    <w:multiLevelType w:val="hybridMultilevel"/>
    <w:tmpl w:val="D5BA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703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E65D7"/>
    <w:multiLevelType w:val="hybridMultilevel"/>
    <w:tmpl w:val="5F8E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1695B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600D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4D9C"/>
    <w:multiLevelType w:val="hybridMultilevel"/>
    <w:tmpl w:val="1D70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32A41"/>
    <w:multiLevelType w:val="hybridMultilevel"/>
    <w:tmpl w:val="65C25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309B6"/>
    <w:multiLevelType w:val="hybridMultilevel"/>
    <w:tmpl w:val="AADE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66F"/>
    <w:rsid w:val="00037DA3"/>
    <w:rsid w:val="000A4E45"/>
    <w:rsid w:val="000C19C3"/>
    <w:rsid w:val="000E717B"/>
    <w:rsid w:val="001303C8"/>
    <w:rsid w:val="00131AEB"/>
    <w:rsid w:val="00135D95"/>
    <w:rsid w:val="00164860"/>
    <w:rsid w:val="001953F4"/>
    <w:rsid w:val="001D4214"/>
    <w:rsid w:val="001E0F1F"/>
    <w:rsid w:val="002277AE"/>
    <w:rsid w:val="002A5A8D"/>
    <w:rsid w:val="002C2E8A"/>
    <w:rsid w:val="00302C85"/>
    <w:rsid w:val="0032479F"/>
    <w:rsid w:val="00364227"/>
    <w:rsid w:val="00384962"/>
    <w:rsid w:val="00397933"/>
    <w:rsid w:val="003A25C9"/>
    <w:rsid w:val="003B74B9"/>
    <w:rsid w:val="003D3B9C"/>
    <w:rsid w:val="003D7F5F"/>
    <w:rsid w:val="003E52D1"/>
    <w:rsid w:val="00427FEE"/>
    <w:rsid w:val="00464CD0"/>
    <w:rsid w:val="004727A7"/>
    <w:rsid w:val="004C01C7"/>
    <w:rsid w:val="00532585"/>
    <w:rsid w:val="00566359"/>
    <w:rsid w:val="00576738"/>
    <w:rsid w:val="005A0717"/>
    <w:rsid w:val="005B18A9"/>
    <w:rsid w:val="005D252F"/>
    <w:rsid w:val="005F74D7"/>
    <w:rsid w:val="005F7E72"/>
    <w:rsid w:val="00612CC8"/>
    <w:rsid w:val="0065277C"/>
    <w:rsid w:val="006D3A80"/>
    <w:rsid w:val="006D51E1"/>
    <w:rsid w:val="0070062A"/>
    <w:rsid w:val="00735D6A"/>
    <w:rsid w:val="00771D9F"/>
    <w:rsid w:val="0079511B"/>
    <w:rsid w:val="007A0B22"/>
    <w:rsid w:val="007D0424"/>
    <w:rsid w:val="007D402A"/>
    <w:rsid w:val="007F06AE"/>
    <w:rsid w:val="007F1238"/>
    <w:rsid w:val="0083766B"/>
    <w:rsid w:val="00847A63"/>
    <w:rsid w:val="0086518B"/>
    <w:rsid w:val="0087588A"/>
    <w:rsid w:val="008811BF"/>
    <w:rsid w:val="00895D8A"/>
    <w:rsid w:val="008C123C"/>
    <w:rsid w:val="008C7710"/>
    <w:rsid w:val="008E4E75"/>
    <w:rsid w:val="008F0B0D"/>
    <w:rsid w:val="00907287"/>
    <w:rsid w:val="00910C9F"/>
    <w:rsid w:val="0092727C"/>
    <w:rsid w:val="0093383F"/>
    <w:rsid w:val="009555A8"/>
    <w:rsid w:val="00963680"/>
    <w:rsid w:val="00986C8E"/>
    <w:rsid w:val="009C4820"/>
    <w:rsid w:val="009C6105"/>
    <w:rsid w:val="00A45541"/>
    <w:rsid w:val="00A62181"/>
    <w:rsid w:val="00A72465"/>
    <w:rsid w:val="00A86254"/>
    <w:rsid w:val="00AA3913"/>
    <w:rsid w:val="00AB2614"/>
    <w:rsid w:val="00AC1620"/>
    <w:rsid w:val="00AD6348"/>
    <w:rsid w:val="00AE5E6A"/>
    <w:rsid w:val="00B36418"/>
    <w:rsid w:val="00B81E8A"/>
    <w:rsid w:val="00B916E7"/>
    <w:rsid w:val="00B95C85"/>
    <w:rsid w:val="00BA4A06"/>
    <w:rsid w:val="00BB51B6"/>
    <w:rsid w:val="00BC79CE"/>
    <w:rsid w:val="00C405C6"/>
    <w:rsid w:val="00C71D44"/>
    <w:rsid w:val="00C93EBC"/>
    <w:rsid w:val="00C95DEA"/>
    <w:rsid w:val="00CA23B9"/>
    <w:rsid w:val="00CA6D67"/>
    <w:rsid w:val="00CB1057"/>
    <w:rsid w:val="00CC6E37"/>
    <w:rsid w:val="00CE0E75"/>
    <w:rsid w:val="00D17D5D"/>
    <w:rsid w:val="00D26206"/>
    <w:rsid w:val="00D32075"/>
    <w:rsid w:val="00D33E1E"/>
    <w:rsid w:val="00D60E26"/>
    <w:rsid w:val="00D87286"/>
    <w:rsid w:val="00DB3E91"/>
    <w:rsid w:val="00DE00A6"/>
    <w:rsid w:val="00E10E33"/>
    <w:rsid w:val="00E11C54"/>
    <w:rsid w:val="00E5037B"/>
    <w:rsid w:val="00E8668B"/>
    <w:rsid w:val="00E94B18"/>
    <w:rsid w:val="00EB3423"/>
    <w:rsid w:val="00EB5606"/>
    <w:rsid w:val="00ED1AC6"/>
    <w:rsid w:val="00EE5F7F"/>
    <w:rsid w:val="00EE7AEC"/>
    <w:rsid w:val="00EF1F0D"/>
    <w:rsid w:val="00F00BB9"/>
    <w:rsid w:val="00F0366F"/>
    <w:rsid w:val="00F31F6B"/>
    <w:rsid w:val="00F93F78"/>
    <w:rsid w:val="00FB128B"/>
    <w:rsid w:val="00FD73C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0FE9A2A"/>
  <w15:chartTrackingRefBased/>
  <w15:docId w15:val="{5A6DB538-78C5-40FB-A2C4-76105FAA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3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5A8"/>
    <w:pPr>
      <w:keepNext/>
      <w:keepLines/>
      <w:spacing w:before="480"/>
      <w:outlineLvl w:val="0"/>
    </w:pPr>
    <w:rPr>
      <w:rFonts w:ascii="Arial" w:hAnsi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11BF"/>
    <w:rPr>
      <w:rFonts w:ascii="Arial" w:hAnsi="Arial"/>
      <w:b/>
      <w:bCs/>
    </w:rPr>
  </w:style>
  <w:style w:type="paragraph" w:styleId="Subtitle">
    <w:name w:val="Subtitle"/>
    <w:aliases w:val="Arial12B"/>
    <w:basedOn w:val="Normal"/>
    <w:link w:val="SubtitleChar"/>
    <w:uiPriority w:val="99"/>
    <w:qFormat/>
    <w:rsid w:val="00532585"/>
    <w:pPr>
      <w:keepNext/>
      <w:keepLines/>
      <w:spacing w:before="200"/>
      <w:outlineLvl w:val="2"/>
    </w:pPr>
    <w:rPr>
      <w:rFonts w:ascii="Arial" w:hAnsi="Arial"/>
      <w:b/>
      <w:sz w:val="24"/>
    </w:rPr>
  </w:style>
  <w:style w:type="character" w:customStyle="1" w:styleId="SubtitleChar">
    <w:name w:val="Subtitle Char"/>
    <w:aliases w:val="Arial12B Char"/>
    <w:link w:val="Subtitle"/>
    <w:uiPriority w:val="11"/>
    <w:rsid w:val="00532585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9"/>
    <w:rsid w:val="009555A8"/>
    <w:rPr>
      <w:rFonts w:ascii="Arial" w:eastAsia="Times New Roman" w:hAnsi="Arial" w:cs="Times New Roman"/>
      <w:b/>
      <w:bCs/>
      <w:sz w:val="26"/>
      <w:szCs w:val="28"/>
    </w:rPr>
  </w:style>
  <w:style w:type="character" w:styleId="Emphasis">
    <w:name w:val="Emphasis"/>
    <w:aliases w:val="Arial 11B"/>
    <w:uiPriority w:val="20"/>
    <w:qFormat/>
    <w:rsid w:val="00FD73CF"/>
    <w:rPr>
      <w:rFonts w:ascii="Arial Bold" w:hAnsi="Arial Bold"/>
      <w:b/>
      <w:iCs/>
      <w:sz w:val="22"/>
    </w:rPr>
  </w:style>
  <w:style w:type="character" w:customStyle="1" w:styleId="Heading3Char">
    <w:name w:val="Heading 3 Char"/>
    <w:link w:val="Heading3"/>
    <w:uiPriority w:val="9"/>
    <w:semiHidden/>
    <w:rsid w:val="00532585"/>
    <w:rPr>
      <w:rFonts w:ascii="Cambria" w:eastAsia="Times New Roman" w:hAnsi="Cambria" w:cs="Times New Roman"/>
      <w:b/>
      <w:bCs/>
      <w:color w:val="4F81BD"/>
      <w:szCs w:val="24"/>
    </w:rPr>
  </w:style>
  <w:style w:type="paragraph" w:customStyle="1" w:styleId="Default">
    <w:name w:val="Default"/>
    <w:rsid w:val="00F0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4A06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4A06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A06"/>
    <w:rPr>
      <w:rFonts w:ascii="Tahoma" w:hAnsi="Tahoma" w:cs="Tahoma"/>
      <w:sz w:val="16"/>
      <w:szCs w:val="16"/>
    </w:rPr>
  </w:style>
  <w:style w:type="paragraph" w:customStyle="1" w:styleId="COOPTemplate">
    <w:name w:val="COOP Template"/>
    <w:basedOn w:val="Normal"/>
    <w:link w:val="COOPTemplateChar"/>
    <w:qFormat/>
    <w:rsid w:val="00AD6348"/>
    <w:pPr>
      <w:autoSpaceDE w:val="0"/>
      <w:autoSpaceDN w:val="0"/>
      <w:adjustRightInd w:val="0"/>
      <w:spacing w:after="240"/>
    </w:pPr>
    <w:rPr>
      <w:rFonts w:ascii="Verdana" w:hAnsi="Verdana" w:cs="Arial"/>
      <w:b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81E8A"/>
    <w:rPr>
      <w:rFonts w:ascii="Times New Roman" w:hAnsi="Times New Roman"/>
      <w:sz w:val="24"/>
    </w:rPr>
  </w:style>
  <w:style w:type="character" w:customStyle="1" w:styleId="COOPTemplateChar">
    <w:name w:val="COOP Template Char"/>
    <w:link w:val="COOPTemplate"/>
    <w:rsid w:val="00AD6348"/>
    <w:rPr>
      <w:rFonts w:ascii="Verdana" w:hAnsi="Verdana" w:cs="Arial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48CE-D4EC-4DF4-9252-12EFCB9A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EMS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cp:lastModifiedBy>Miller, Ashley</cp:lastModifiedBy>
  <cp:revision>2</cp:revision>
  <cp:lastPrinted>2011-04-29T14:46:00Z</cp:lastPrinted>
  <dcterms:created xsi:type="dcterms:W3CDTF">2018-07-09T20:02:00Z</dcterms:created>
  <dcterms:modified xsi:type="dcterms:W3CDTF">2018-07-09T20:02:00Z</dcterms:modified>
</cp:coreProperties>
</file>